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CD6" w:rsidRDefault="008E7CA5">
      <w:pPr>
        <w:rPr>
          <w:b/>
        </w:rPr>
      </w:pPr>
      <w:r>
        <w:rPr>
          <w:b/>
          <w:noProof/>
          <w:lang w:eastAsia="en-GB"/>
        </w:rPr>
        <w:drawing>
          <wp:anchor distT="0" distB="0" distL="114300" distR="114300" simplePos="0" relativeHeight="251657728" behindDoc="1" locked="0" layoutInCell="1" allowOverlap="1">
            <wp:simplePos x="0" y="0"/>
            <wp:positionH relativeFrom="column">
              <wp:posOffset>3649345</wp:posOffset>
            </wp:positionH>
            <wp:positionV relativeFrom="paragraph">
              <wp:posOffset>146685</wp:posOffset>
            </wp:positionV>
            <wp:extent cx="2270760" cy="778510"/>
            <wp:effectExtent l="19050" t="0" r="0" b="0"/>
            <wp:wrapTight wrapText="bothSides">
              <wp:wrapPolygon edited="0">
                <wp:start x="7067" y="0"/>
                <wp:lineTo x="725" y="2114"/>
                <wp:lineTo x="-181" y="3171"/>
                <wp:lineTo x="-181" y="17971"/>
                <wp:lineTo x="8154" y="21142"/>
                <wp:lineTo x="10148" y="21142"/>
                <wp:lineTo x="11054" y="21142"/>
                <wp:lineTo x="11235" y="21142"/>
                <wp:lineTo x="12866" y="17442"/>
                <wp:lineTo x="12866" y="16914"/>
                <wp:lineTo x="21564" y="13742"/>
                <wp:lineTo x="21564" y="12157"/>
                <wp:lineTo x="21201" y="8457"/>
                <wp:lineTo x="21564" y="7400"/>
                <wp:lineTo x="21564" y="4228"/>
                <wp:lineTo x="14134" y="0"/>
                <wp:lineTo x="7067"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70760" cy="778510"/>
                    </a:xfrm>
                    <a:prstGeom prst="rect">
                      <a:avLst/>
                    </a:prstGeom>
                    <a:noFill/>
                    <a:ln w="9525">
                      <a:noFill/>
                      <a:miter lim="800000"/>
                      <a:headEnd/>
                      <a:tailEnd/>
                    </a:ln>
                  </pic:spPr>
                </pic:pic>
              </a:graphicData>
            </a:graphic>
          </wp:anchor>
        </w:drawing>
      </w:r>
    </w:p>
    <w:p w:rsidR="004D7CD6" w:rsidRPr="00CE0FEE" w:rsidRDefault="004D7CD6">
      <w:pPr>
        <w:rPr>
          <w:b/>
          <w:sz w:val="32"/>
          <w:szCs w:val="32"/>
        </w:rPr>
      </w:pPr>
    </w:p>
    <w:p w:rsidR="00BC69FF" w:rsidRPr="00CE0FEE" w:rsidRDefault="00643FA1">
      <w:pPr>
        <w:rPr>
          <w:b/>
          <w:sz w:val="32"/>
          <w:szCs w:val="32"/>
        </w:rPr>
      </w:pPr>
      <w:r w:rsidRPr="00CE0FEE">
        <w:rPr>
          <w:b/>
          <w:sz w:val="32"/>
          <w:szCs w:val="32"/>
        </w:rPr>
        <w:t>The Braveheart Association</w:t>
      </w:r>
    </w:p>
    <w:p w:rsidR="00CE0FEE" w:rsidRPr="00687241" w:rsidRDefault="004D7CD6">
      <w:pPr>
        <w:rPr>
          <w:b/>
          <w:sz w:val="32"/>
          <w:szCs w:val="32"/>
        </w:rPr>
      </w:pPr>
      <w:r w:rsidRPr="00CE0FEE">
        <w:rPr>
          <w:b/>
          <w:sz w:val="32"/>
          <w:szCs w:val="32"/>
        </w:rPr>
        <w:t>Membership F</w:t>
      </w:r>
      <w:r w:rsidR="001F47EE" w:rsidRPr="00CE0FEE">
        <w:rPr>
          <w:b/>
          <w:sz w:val="32"/>
          <w:szCs w:val="32"/>
        </w:rPr>
        <w:t>orm</w:t>
      </w:r>
      <w:r w:rsidRPr="00CE0FEE">
        <w:rPr>
          <w:b/>
          <w:sz w:val="32"/>
          <w:szCs w:val="32"/>
        </w:rPr>
        <w:t xml:space="preserve">                                                                               </w:t>
      </w:r>
    </w:p>
    <w:p w:rsidR="00643FA1" w:rsidRDefault="001F47EE" w:rsidP="00643FA1">
      <w:pPr>
        <w:shd w:val="clear" w:color="auto" w:fill="F2F2F2"/>
      </w:pPr>
      <w:r>
        <w:t>Please note copies of the c</w:t>
      </w:r>
      <w:r w:rsidR="00AD7F20">
        <w:t xml:space="preserve">onstitution and this membership </w:t>
      </w:r>
      <w:r>
        <w:t xml:space="preserve">form are available </w:t>
      </w:r>
      <w:r w:rsidR="00643FA1">
        <w:t>on request from</w:t>
      </w:r>
      <w:r w:rsidR="00CB24D4">
        <w:t>:</w:t>
      </w:r>
    </w:p>
    <w:p w:rsidR="00643FA1" w:rsidRDefault="00643FA1" w:rsidP="00643FA1">
      <w:pPr>
        <w:shd w:val="clear" w:color="auto" w:fill="F2F2F2"/>
      </w:pPr>
      <w:r>
        <w:t xml:space="preserve">The Secretary, </w:t>
      </w:r>
    </w:p>
    <w:p w:rsidR="001F47EE" w:rsidRDefault="00643FA1" w:rsidP="00687241">
      <w:pPr>
        <w:shd w:val="clear" w:color="auto" w:fill="F2F2F2"/>
      </w:pPr>
      <w:r>
        <w:t xml:space="preserve">The Braveheart Association, </w:t>
      </w:r>
      <w:r w:rsidRPr="00643FA1">
        <w:t>Falkirk Community Hospital</w:t>
      </w:r>
      <w:r w:rsidR="00006CA9">
        <w:t>,</w:t>
      </w:r>
      <w:r w:rsidRPr="00643FA1">
        <w:br/>
        <w:t>Major's Loan</w:t>
      </w:r>
      <w:r>
        <w:t xml:space="preserve"> </w:t>
      </w:r>
      <w:r w:rsidRPr="00643FA1">
        <w:t>Falkirk</w:t>
      </w:r>
      <w:r w:rsidR="008734A9">
        <w:t xml:space="preserve">, </w:t>
      </w:r>
      <w:r w:rsidRPr="00643FA1">
        <w:t>FK1 5Q</w:t>
      </w:r>
      <w:r>
        <w:t>E</w:t>
      </w:r>
      <w:r w:rsidR="008734A9">
        <w:t>.</w:t>
      </w:r>
    </w:p>
    <w:tbl>
      <w:tblPr>
        <w:tblpPr w:leftFromText="180" w:rightFromText="180" w:vertAnchor="text" w:tblpY="1"/>
        <w:tblOverlap w:val="neve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5"/>
      </w:tblGrid>
      <w:tr w:rsidR="001F47EE" w:rsidRPr="00C615D5" w:rsidTr="009F099E">
        <w:trPr>
          <w:trHeight w:hRule="exact" w:val="397"/>
        </w:trPr>
        <w:tc>
          <w:tcPr>
            <w:tcW w:w="8475" w:type="dxa"/>
            <w:shd w:val="clear" w:color="000000" w:fill="FFFFFF"/>
            <w:noWrap/>
            <w:vAlign w:val="center"/>
          </w:tcPr>
          <w:p w:rsidR="001F47EE" w:rsidRPr="00016EC3" w:rsidRDefault="001F47EE" w:rsidP="00C712C0">
            <w:pPr>
              <w:tabs>
                <w:tab w:val="left" w:pos="9639"/>
                <w:tab w:val="left" w:pos="9781"/>
              </w:tabs>
              <w:rPr>
                <w:b/>
                <w:caps/>
                <w:color w:val="000000"/>
              </w:rPr>
            </w:pPr>
            <w:r>
              <w:rPr>
                <w:b/>
                <w:caps/>
                <w:color w:val="000000"/>
              </w:rPr>
              <w:t>Members details</w:t>
            </w:r>
            <w:r w:rsidR="009F099E">
              <w:rPr>
                <w:b/>
                <w:caps/>
                <w:color w:val="000000"/>
              </w:rPr>
              <w:t>:</w:t>
            </w:r>
          </w:p>
        </w:tc>
      </w:tr>
      <w:tr w:rsidR="001F47EE" w:rsidRPr="00C615D5" w:rsidTr="009F099E">
        <w:trPr>
          <w:trHeight w:hRule="exact" w:val="397"/>
        </w:trPr>
        <w:tc>
          <w:tcPr>
            <w:tcW w:w="8475" w:type="dxa"/>
            <w:shd w:val="clear" w:color="000000" w:fill="FFFFFF"/>
            <w:noWrap/>
            <w:vAlign w:val="center"/>
          </w:tcPr>
          <w:p w:rsidR="001F47EE" w:rsidRPr="00016EC3" w:rsidRDefault="001F47EE" w:rsidP="00C712C0">
            <w:pPr>
              <w:tabs>
                <w:tab w:val="left" w:pos="9639"/>
                <w:tab w:val="left" w:pos="9781"/>
              </w:tabs>
              <w:rPr>
                <w:b/>
                <w:caps/>
                <w:color w:val="000000"/>
              </w:rPr>
            </w:pPr>
            <w:r>
              <w:rPr>
                <w:b/>
                <w:caps/>
                <w:color w:val="000000"/>
              </w:rPr>
              <w:t>name</w:t>
            </w:r>
            <w:r w:rsidRPr="00016EC3">
              <w:rPr>
                <w:b/>
                <w:caps/>
                <w:color w:val="000000"/>
              </w:rPr>
              <w:t>:</w:t>
            </w:r>
          </w:p>
        </w:tc>
      </w:tr>
      <w:tr w:rsidR="001F47EE" w:rsidRPr="00C615D5" w:rsidTr="009F099E">
        <w:trPr>
          <w:trHeight w:hRule="exact" w:val="397"/>
        </w:trPr>
        <w:tc>
          <w:tcPr>
            <w:tcW w:w="8475" w:type="dxa"/>
            <w:shd w:val="clear" w:color="000000" w:fill="FFFFFF"/>
            <w:noWrap/>
            <w:vAlign w:val="center"/>
          </w:tcPr>
          <w:p w:rsidR="001F47EE" w:rsidRPr="00FB119F" w:rsidRDefault="00B30310" w:rsidP="00C712C0">
            <w:pPr>
              <w:tabs>
                <w:tab w:val="left" w:pos="9639"/>
                <w:tab w:val="left" w:pos="9781"/>
              </w:tabs>
              <w:rPr>
                <w:b/>
                <w:caps/>
                <w:color w:val="000000"/>
              </w:rPr>
            </w:pPr>
            <w:r w:rsidRPr="00FB119F">
              <w:rPr>
                <w:b/>
                <w:caps/>
                <w:color w:val="000000"/>
              </w:rPr>
              <w:t>E</w:t>
            </w:r>
            <w:r w:rsidR="00273363" w:rsidRPr="00FB119F">
              <w:rPr>
                <w:b/>
                <w:caps/>
                <w:color w:val="000000"/>
              </w:rPr>
              <w:t xml:space="preserve"> </w:t>
            </w:r>
            <w:r w:rsidR="00FB119F" w:rsidRPr="00FB119F">
              <w:rPr>
                <w:b/>
                <w:caps/>
                <w:color w:val="000000"/>
              </w:rPr>
              <w:t xml:space="preserve">MAIL / </w:t>
            </w:r>
            <w:r w:rsidR="001F47EE" w:rsidRPr="00FB119F">
              <w:rPr>
                <w:b/>
                <w:caps/>
                <w:color w:val="000000"/>
              </w:rPr>
              <w:t>Contact Address:</w:t>
            </w:r>
          </w:p>
        </w:tc>
      </w:tr>
      <w:tr w:rsidR="001F47EE" w:rsidRPr="00C615D5" w:rsidTr="009F099E">
        <w:trPr>
          <w:trHeight w:hRule="exact" w:val="397"/>
        </w:trPr>
        <w:tc>
          <w:tcPr>
            <w:tcW w:w="8475" w:type="dxa"/>
            <w:shd w:val="clear" w:color="000000" w:fill="FFFFFF"/>
            <w:noWrap/>
            <w:vAlign w:val="center"/>
          </w:tcPr>
          <w:p w:rsidR="001F47EE" w:rsidRPr="00016EC3" w:rsidRDefault="001F47EE" w:rsidP="00C712C0">
            <w:pPr>
              <w:tabs>
                <w:tab w:val="left" w:pos="9639"/>
                <w:tab w:val="left" w:pos="9781"/>
              </w:tabs>
              <w:rPr>
                <w:b/>
                <w:caps/>
                <w:color w:val="000000"/>
              </w:rPr>
            </w:pPr>
          </w:p>
        </w:tc>
      </w:tr>
      <w:tr w:rsidR="001F47EE" w:rsidRPr="00C615D5" w:rsidTr="009F099E">
        <w:trPr>
          <w:trHeight w:hRule="exact" w:val="397"/>
        </w:trPr>
        <w:tc>
          <w:tcPr>
            <w:tcW w:w="8475" w:type="dxa"/>
            <w:shd w:val="clear" w:color="000000" w:fill="FFFFFF"/>
            <w:noWrap/>
            <w:vAlign w:val="center"/>
          </w:tcPr>
          <w:p w:rsidR="001F47EE" w:rsidRPr="00016EC3" w:rsidRDefault="001F47EE" w:rsidP="00C712C0">
            <w:pPr>
              <w:tabs>
                <w:tab w:val="left" w:pos="9639"/>
                <w:tab w:val="left" w:pos="9781"/>
              </w:tabs>
              <w:rPr>
                <w:b/>
                <w:caps/>
                <w:color w:val="000000"/>
              </w:rPr>
            </w:pPr>
            <w:r>
              <w:rPr>
                <w:b/>
                <w:caps/>
                <w:color w:val="000000"/>
              </w:rPr>
              <w:t>postcode</w:t>
            </w:r>
            <w:r w:rsidR="009F099E">
              <w:rPr>
                <w:b/>
                <w:caps/>
                <w:color w:val="000000"/>
              </w:rPr>
              <w:t>:</w:t>
            </w:r>
          </w:p>
        </w:tc>
      </w:tr>
      <w:tr w:rsidR="001F47EE" w:rsidRPr="00C615D5" w:rsidTr="009F099E">
        <w:trPr>
          <w:trHeight w:hRule="exact" w:val="397"/>
        </w:trPr>
        <w:tc>
          <w:tcPr>
            <w:tcW w:w="8475" w:type="dxa"/>
            <w:shd w:val="clear" w:color="000000" w:fill="FFFFFF"/>
            <w:noWrap/>
            <w:vAlign w:val="center"/>
          </w:tcPr>
          <w:p w:rsidR="001F47EE" w:rsidRPr="00016EC3" w:rsidRDefault="001F47EE" w:rsidP="00C712C0">
            <w:pPr>
              <w:tabs>
                <w:tab w:val="left" w:pos="9639"/>
                <w:tab w:val="left" w:pos="9781"/>
              </w:tabs>
              <w:rPr>
                <w:b/>
                <w:caps/>
                <w:color w:val="000000"/>
              </w:rPr>
            </w:pPr>
            <w:r>
              <w:rPr>
                <w:b/>
                <w:caps/>
                <w:color w:val="000000"/>
              </w:rPr>
              <w:t>telephone</w:t>
            </w:r>
            <w:r w:rsidR="009F099E">
              <w:rPr>
                <w:b/>
                <w:caps/>
                <w:color w:val="000000"/>
              </w:rPr>
              <w:t>:</w:t>
            </w:r>
          </w:p>
        </w:tc>
      </w:tr>
      <w:tr w:rsidR="001F47EE" w:rsidRPr="00C615D5" w:rsidTr="009F099E">
        <w:trPr>
          <w:trHeight w:hRule="exact" w:val="397"/>
        </w:trPr>
        <w:tc>
          <w:tcPr>
            <w:tcW w:w="8475" w:type="dxa"/>
            <w:shd w:val="clear" w:color="000000" w:fill="FFFFFF"/>
            <w:noWrap/>
            <w:vAlign w:val="center"/>
          </w:tcPr>
          <w:p w:rsidR="001F47EE" w:rsidRPr="00016EC3" w:rsidRDefault="001F47EE" w:rsidP="00C712C0">
            <w:pPr>
              <w:tabs>
                <w:tab w:val="left" w:pos="9639"/>
                <w:tab w:val="left" w:pos="9781"/>
              </w:tabs>
              <w:rPr>
                <w:b/>
                <w:caps/>
                <w:color w:val="000000"/>
              </w:rPr>
            </w:pPr>
            <w:r w:rsidRPr="00016EC3">
              <w:rPr>
                <w:b/>
                <w:caps/>
                <w:color w:val="000000"/>
              </w:rPr>
              <w:t>Email:</w:t>
            </w:r>
          </w:p>
        </w:tc>
      </w:tr>
    </w:tbl>
    <w:p w:rsidR="00F7187D" w:rsidRDefault="00F7187D" w:rsidP="00F7187D">
      <w:pPr>
        <w:tabs>
          <w:tab w:val="left" w:pos="720"/>
          <w:tab w:val="left" w:pos="1440"/>
          <w:tab w:val="left" w:pos="2160"/>
          <w:tab w:val="left" w:pos="2880"/>
          <w:tab w:val="left" w:pos="3600"/>
          <w:tab w:val="left" w:pos="4320"/>
          <w:tab w:val="left" w:pos="5040"/>
          <w:tab w:val="left" w:pos="5760"/>
          <w:tab w:val="left" w:pos="6379"/>
          <w:tab w:val="left" w:pos="6480"/>
          <w:tab w:val="left" w:pos="6804"/>
          <w:tab w:val="left" w:pos="7200"/>
          <w:tab w:val="left" w:pos="7920"/>
          <w:tab w:val="left" w:pos="8640"/>
          <w:tab w:val="left" w:pos="9293"/>
        </w:tabs>
        <w:contextualSpacing/>
      </w:pPr>
      <w:r w:rsidRPr="002957F6">
        <w:t xml:space="preserve">Please ensure your email </w:t>
      </w:r>
      <w:r>
        <w:t>address is accurate as we intend</w:t>
      </w:r>
      <w:r w:rsidRPr="002957F6">
        <w:t xml:space="preserve"> to use this as our pre</w:t>
      </w:r>
      <w:r>
        <w:t xml:space="preserve">ferred means of communication.  </w:t>
      </w:r>
      <w:r w:rsidRPr="002957F6">
        <w:t>If you don't have an email address, we will post information to you.</w:t>
      </w:r>
    </w:p>
    <w:p w:rsidR="00687241" w:rsidRPr="002957F6" w:rsidRDefault="00687241" w:rsidP="00F7187D">
      <w:pPr>
        <w:tabs>
          <w:tab w:val="left" w:pos="720"/>
          <w:tab w:val="left" w:pos="1440"/>
          <w:tab w:val="left" w:pos="2160"/>
          <w:tab w:val="left" w:pos="2880"/>
          <w:tab w:val="left" w:pos="3600"/>
          <w:tab w:val="left" w:pos="4320"/>
          <w:tab w:val="left" w:pos="5040"/>
          <w:tab w:val="left" w:pos="5760"/>
          <w:tab w:val="left" w:pos="6379"/>
          <w:tab w:val="left" w:pos="6480"/>
          <w:tab w:val="left" w:pos="6804"/>
          <w:tab w:val="left" w:pos="7200"/>
          <w:tab w:val="left" w:pos="7920"/>
          <w:tab w:val="left" w:pos="8640"/>
          <w:tab w:val="left" w:pos="9293"/>
        </w:tabs>
        <w:contextualSpacing/>
      </w:pPr>
    </w:p>
    <w:p w:rsidR="004D6CDB" w:rsidRDefault="004D6CDB" w:rsidP="001F47EE">
      <w:pPr>
        <w:tabs>
          <w:tab w:val="left" w:pos="720"/>
          <w:tab w:val="left" w:pos="1440"/>
          <w:tab w:val="left" w:pos="2160"/>
          <w:tab w:val="left" w:pos="2880"/>
          <w:tab w:val="left" w:pos="3600"/>
          <w:tab w:val="left" w:pos="4320"/>
          <w:tab w:val="left" w:pos="5040"/>
          <w:tab w:val="left" w:pos="5760"/>
          <w:tab w:val="left" w:pos="6379"/>
          <w:tab w:val="left" w:pos="6480"/>
          <w:tab w:val="left" w:pos="6804"/>
          <w:tab w:val="left" w:pos="7200"/>
          <w:tab w:val="left" w:pos="7920"/>
          <w:tab w:val="left" w:pos="8640"/>
          <w:tab w:val="left" w:pos="9293"/>
        </w:tabs>
        <w:contextualSpacing/>
        <w:rPr>
          <w:b/>
        </w:rPr>
      </w:pPr>
      <w:r>
        <w:rPr>
          <w:b/>
        </w:rPr>
        <w:t>Please note the follow</w:t>
      </w:r>
      <w:r w:rsidR="001D59F7">
        <w:rPr>
          <w:b/>
        </w:rPr>
        <w:t>ing points on becoming a member:</w:t>
      </w:r>
    </w:p>
    <w:p w:rsidR="002957F6" w:rsidRDefault="002957F6" w:rsidP="001F47EE">
      <w:pPr>
        <w:numPr>
          <w:ilvl w:val="0"/>
          <w:numId w:val="2"/>
        </w:numPr>
        <w:tabs>
          <w:tab w:val="left" w:pos="720"/>
          <w:tab w:val="left" w:pos="1440"/>
          <w:tab w:val="left" w:pos="2160"/>
          <w:tab w:val="left" w:pos="2880"/>
          <w:tab w:val="left" w:pos="3600"/>
          <w:tab w:val="left" w:pos="4320"/>
          <w:tab w:val="left" w:pos="5040"/>
          <w:tab w:val="left" w:pos="5760"/>
          <w:tab w:val="left" w:pos="6379"/>
          <w:tab w:val="left" w:pos="6480"/>
          <w:tab w:val="left" w:pos="6804"/>
          <w:tab w:val="left" w:pos="7200"/>
          <w:tab w:val="left" w:pos="7920"/>
          <w:tab w:val="left" w:pos="8640"/>
          <w:tab w:val="left" w:pos="9293"/>
        </w:tabs>
        <w:contextualSpacing/>
        <w:rPr>
          <w:b/>
        </w:rPr>
      </w:pPr>
      <w:r>
        <w:rPr>
          <w:b/>
        </w:rPr>
        <w:t>W</w:t>
      </w:r>
      <w:r w:rsidR="004D6CDB">
        <w:rPr>
          <w:b/>
        </w:rPr>
        <w:t>e will not share your personal details with any other organisation and we will only use the information provided to communicate with you on matters relating to The Braveheart Association</w:t>
      </w:r>
      <w:r>
        <w:rPr>
          <w:b/>
        </w:rPr>
        <w:t>.</w:t>
      </w:r>
    </w:p>
    <w:p w:rsidR="00687241" w:rsidRPr="00687241" w:rsidRDefault="00687241" w:rsidP="00687241">
      <w:pPr>
        <w:numPr>
          <w:ilvl w:val="0"/>
          <w:numId w:val="2"/>
        </w:numPr>
        <w:tabs>
          <w:tab w:val="left" w:pos="720"/>
          <w:tab w:val="left" w:pos="1440"/>
          <w:tab w:val="left" w:pos="2160"/>
          <w:tab w:val="left" w:pos="2880"/>
          <w:tab w:val="left" w:pos="3600"/>
          <w:tab w:val="left" w:pos="4320"/>
          <w:tab w:val="left" w:pos="5040"/>
          <w:tab w:val="left" w:pos="5760"/>
          <w:tab w:val="left" w:pos="6379"/>
          <w:tab w:val="left" w:pos="6480"/>
          <w:tab w:val="left" w:pos="6804"/>
          <w:tab w:val="left" w:pos="7200"/>
          <w:tab w:val="left" w:pos="7920"/>
          <w:tab w:val="left" w:pos="8640"/>
          <w:tab w:val="left" w:pos="9293"/>
        </w:tabs>
        <w:contextualSpacing/>
        <w:rPr>
          <w:b/>
        </w:rPr>
      </w:pPr>
      <w:r w:rsidRPr="00687241">
        <w:rPr>
          <w:b/>
        </w:rPr>
        <w:t>The members of the organisation have no liability to pay any sums to help to meet the debts (or other liabilities) of the organisation if it is wound up; accordingly, if the organisation is unable to meet its debts, the members will not be held responsible.</w:t>
      </w:r>
    </w:p>
    <w:p w:rsidR="00687241" w:rsidRPr="00687241" w:rsidRDefault="00687241" w:rsidP="00687241">
      <w:pPr>
        <w:numPr>
          <w:ilvl w:val="0"/>
          <w:numId w:val="2"/>
        </w:numPr>
        <w:tabs>
          <w:tab w:val="left" w:pos="720"/>
          <w:tab w:val="left" w:pos="1440"/>
          <w:tab w:val="left" w:pos="2160"/>
          <w:tab w:val="left" w:pos="2880"/>
          <w:tab w:val="left" w:pos="3600"/>
          <w:tab w:val="left" w:pos="4320"/>
          <w:tab w:val="left" w:pos="5040"/>
          <w:tab w:val="left" w:pos="5760"/>
          <w:tab w:val="left" w:pos="6379"/>
          <w:tab w:val="left" w:pos="6480"/>
          <w:tab w:val="left" w:pos="6804"/>
          <w:tab w:val="left" w:pos="7200"/>
          <w:tab w:val="left" w:pos="7920"/>
          <w:tab w:val="left" w:pos="8640"/>
          <w:tab w:val="left" w:pos="9293"/>
        </w:tabs>
        <w:contextualSpacing/>
        <w:rPr>
          <w:b/>
        </w:rPr>
      </w:pPr>
      <w:r w:rsidRPr="00687241">
        <w:rPr>
          <w:b/>
        </w:rPr>
        <w:t xml:space="preserve">The members and charity trustees have certain legal duties under the Charities and Trustee Investment (Scotland) Act 2005; and </w:t>
      </w:r>
      <w:r w:rsidR="00066E19">
        <w:rPr>
          <w:b/>
        </w:rPr>
        <w:t>point 2 above doe</w:t>
      </w:r>
      <w:r w:rsidRPr="00687241">
        <w:rPr>
          <w:b/>
        </w:rPr>
        <w:t>s not exclude (or limit) any personal liabilities they might incur if they are in breach of those duties or in breach of other legal obligations or duties that apply to them personally.</w:t>
      </w:r>
    </w:p>
    <w:p w:rsidR="004D6CDB" w:rsidRPr="002957F6" w:rsidRDefault="004D6CDB" w:rsidP="001F47EE">
      <w:pPr>
        <w:tabs>
          <w:tab w:val="left" w:pos="720"/>
          <w:tab w:val="left" w:pos="1440"/>
          <w:tab w:val="left" w:pos="2160"/>
          <w:tab w:val="left" w:pos="2880"/>
          <w:tab w:val="left" w:pos="3600"/>
          <w:tab w:val="left" w:pos="4320"/>
          <w:tab w:val="left" w:pos="5040"/>
          <w:tab w:val="left" w:pos="5760"/>
          <w:tab w:val="left" w:pos="6379"/>
          <w:tab w:val="left" w:pos="6480"/>
          <w:tab w:val="left" w:pos="6804"/>
          <w:tab w:val="left" w:pos="7200"/>
          <w:tab w:val="left" w:pos="7920"/>
          <w:tab w:val="left" w:pos="8640"/>
          <w:tab w:val="left" w:pos="9293"/>
        </w:tabs>
        <w:contextualSpacing/>
      </w:pPr>
    </w:p>
    <w:p w:rsidR="00EF71F4" w:rsidRDefault="00EF71F4">
      <w:r>
        <w:t>Membership is open to any individual over 16 y</w:t>
      </w:r>
      <w:r w:rsidR="009D2886">
        <w:t xml:space="preserve">ears of age </w:t>
      </w:r>
      <w:r>
        <w:t>who subscribe</w:t>
      </w:r>
      <w:r w:rsidR="009D2886">
        <w:t>s</w:t>
      </w:r>
      <w:r>
        <w:t xml:space="preserve"> to the objects of the </w:t>
      </w:r>
      <w:r w:rsidR="009235DE">
        <w:t xml:space="preserve">Braveheart </w:t>
      </w:r>
      <w:r>
        <w:t>Association.</w:t>
      </w:r>
      <w:r w:rsidR="003B1D4F">
        <w:t xml:space="preserve">  </w:t>
      </w:r>
      <w:r>
        <w:t>The objects of the organisation are given below and can be seen in clause 4 of the constitution.  Copies of the constitution can be seen in full on the website</w:t>
      </w:r>
      <w:r w:rsidR="002957F6">
        <w:t xml:space="preserve"> under the “About Us” section</w:t>
      </w:r>
      <w:r>
        <w:t>:</w:t>
      </w:r>
      <w:r w:rsidR="00F7187D">
        <w:t xml:space="preserve">  </w:t>
      </w:r>
      <w:hyperlink r:id="rId6" w:history="1">
        <w:r w:rsidRPr="0051436B">
          <w:rPr>
            <w:rStyle w:val="Hyperlink"/>
          </w:rPr>
          <w:t>http://www.braveheart.uk.net/</w:t>
        </w:r>
      </w:hyperlink>
    </w:p>
    <w:p w:rsidR="003B7F34" w:rsidRDefault="00EF71F4" w:rsidP="003B7F34">
      <w:r w:rsidRPr="00C67839">
        <w:t>The Objects of the Association shall be to provide a framework of active support and encouragement for adults with any long term condition and those at risk of developing a long term condition and, to promote their current and future wellbeing.</w:t>
      </w:r>
    </w:p>
    <w:p w:rsidR="003B7F34" w:rsidRDefault="00EF71F4" w:rsidP="003B7F34">
      <w:r w:rsidRPr="00C67839">
        <w:br/>
      </w:r>
      <w:r w:rsidR="003B7F34">
        <w:t>Membership is not transferrable.</w:t>
      </w:r>
    </w:p>
    <w:p w:rsidR="003B7F34" w:rsidRDefault="003B7F34" w:rsidP="003B7F34"/>
    <w:p w:rsidR="001F47EE" w:rsidRDefault="003B7F34" w:rsidP="00687241">
      <w:r>
        <w:t>Sig</w:t>
      </w:r>
      <w:r w:rsidR="00687241">
        <w:t>ned……………………………………………………………………….</w:t>
      </w:r>
    </w:p>
    <w:sectPr w:rsidR="001F47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nsid w:val="67655431"/>
    <w:multiLevelType w:val="hybridMultilevel"/>
    <w:tmpl w:val="4E1AB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compat/>
  <w:rsids>
    <w:rsidRoot w:val="001F47EE"/>
    <w:rsid w:val="00006CA9"/>
    <w:rsid w:val="00066E19"/>
    <w:rsid w:val="000E45D1"/>
    <w:rsid w:val="000F4C64"/>
    <w:rsid w:val="0013330C"/>
    <w:rsid w:val="001C6D00"/>
    <w:rsid w:val="001D59F7"/>
    <w:rsid w:val="001F47EE"/>
    <w:rsid w:val="00201AC2"/>
    <w:rsid w:val="00227407"/>
    <w:rsid w:val="00273363"/>
    <w:rsid w:val="002957F6"/>
    <w:rsid w:val="003B1D4F"/>
    <w:rsid w:val="003B7F34"/>
    <w:rsid w:val="00425943"/>
    <w:rsid w:val="00463CF8"/>
    <w:rsid w:val="004D2543"/>
    <w:rsid w:val="004D6CDB"/>
    <w:rsid w:val="004D7CD6"/>
    <w:rsid w:val="00547A11"/>
    <w:rsid w:val="00576077"/>
    <w:rsid w:val="00643FA1"/>
    <w:rsid w:val="00687241"/>
    <w:rsid w:val="006F018D"/>
    <w:rsid w:val="0071020E"/>
    <w:rsid w:val="007C39D8"/>
    <w:rsid w:val="0082258F"/>
    <w:rsid w:val="00857717"/>
    <w:rsid w:val="0087091B"/>
    <w:rsid w:val="008734A9"/>
    <w:rsid w:val="008E7CA5"/>
    <w:rsid w:val="009235DE"/>
    <w:rsid w:val="00983478"/>
    <w:rsid w:val="009D2886"/>
    <w:rsid w:val="009F099E"/>
    <w:rsid w:val="00AD7F20"/>
    <w:rsid w:val="00AE2EDE"/>
    <w:rsid w:val="00AF6AF0"/>
    <w:rsid w:val="00B30310"/>
    <w:rsid w:val="00B55D20"/>
    <w:rsid w:val="00B77AE8"/>
    <w:rsid w:val="00BC69FF"/>
    <w:rsid w:val="00C712C0"/>
    <w:rsid w:val="00CB1FAF"/>
    <w:rsid w:val="00CB24D4"/>
    <w:rsid w:val="00CD0627"/>
    <w:rsid w:val="00CE0FEE"/>
    <w:rsid w:val="00CE1FE4"/>
    <w:rsid w:val="00DA7EEB"/>
    <w:rsid w:val="00EE6FF0"/>
    <w:rsid w:val="00EF71F4"/>
    <w:rsid w:val="00F7187D"/>
    <w:rsid w:val="00FB11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1F47EE"/>
    <w:rPr>
      <w:color w:val="0000FF"/>
      <w:u w:val="single"/>
    </w:rPr>
  </w:style>
  <w:style w:type="paragraph" w:styleId="BalloonText">
    <w:name w:val="Balloon Text"/>
    <w:basedOn w:val="Normal"/>
    <w:semiHidden/>
    <w:rsid w:val="009F099E"/>
    <w:rPr>
      <w:rFonts w:ascii="Tahoma" w:hAnsi="Tahoma"/>
      <w:sz w:val="16"/>
      <w:szCs w:val="16"/>
    </w:rPr>
  </w:style>
  <w:style w:type="character" w:styleId="FollowedHyperlink">
    <w:name w:val="FollowedHyperlink"/>
    <w:rsid w:val="00B55D20"/>
    <w:rPr>
      <w:color w:val="800080"/>
      <w:u w:val="single"/>
    </w:rPr>
  </w:style>
  <w:style w:type="character" w:customStyle="1" w:styleId="label">
    <w:name w:val="label"/>
    <w:rsid w:val="00643FA1"/>
    <w:rPr>
      <w:b/>
      <w:bCs/>
    </w:rPr>
  </w:style>
  <w:style w:type="character" w:customStyle="1" w:styleId="text1">
    <w:name w:val="text1"/>
    <w:rsid w:val="00643FA1"/>
  </w:style>
  <w:style w:type="paragraph" w:customStyle="1" w:styleId="BurnessNumbering1">
    <w:name w:val="BurnessNumbering1"/>
    <w:basedOn w:val="Normal"/>
    <w:rsid w:val="00EF71F4"/>
    <w:pPr>
      <w:numPr>
        <w:numId w:val="1"/>
      </w:numPr>
      <w:spacing w:after="240"/>
      <w:jc w:val="both"/>
    </w:pPr>
  </w:style>
  <w:style w:type="paragraph" w:customStyle="1" w:styleId="BurnessNumbering2">
    <w:name w:val="BurnessNumbering2"/>
    <w:basedOn w:val="BurnessNumbering1"/>
    <w:rsid w:val="00EF71F4"/>
    <w:pPr>
      <w:numPr>
        <w:ilvl w:val="1"/>
      </w:numPr>
    </w:pPr>
  </w:style>
  <w:style w:type="paragraph" w:customStyle="1" w:styleId="BurnessNumbering3">
    <w:name w:val="BurnessNumbering3"/>
    <w:basedOn w:val="BurnessNumbering2"/>
    <w:rsid w:val="00EF71F4"/>
    <w:pPr>
      <w:numPr>
        <w:ilvl w:val="2"/>
      </w:numPr>
    </w:pPr>
  </w:style>
  <w:style w:type="paragraph" w:customStyle="1" w:styleId="BurnessNumbering4">
    <w:name w:val="BurnessNumbering4"/>
    <w:basedOn w:val="Normal"/>
    <w:rsid w:val="00EF71F4"/>
    <w:pPr>
      <w:numPr>
        <w:ilvl w:val="3"/>
        <w:numId w:val="1"/>
      </w:numPr>
      <w:spacing w:after="240"/>
      <w:jc w:val="both"/>
    </w:pPr>
  </w:style>
</w:styles>
</file>

<file path=word/webSettings.xml><?xml version="1.0" encoding="utf-8"?>
<w:webSettings xmlns:r="http://schemas.openxmlformats.org/officeDocument/2006/relationships" xmlns:w="http://schemas.openxmlformats.org/wordprocessingml/2006/main">
  <w:divs>
    <w:div w:id="1973829739">
      <w:bodyDiv w:val="1"/>
      <w:marLeft w:val="0"/>
      <w:marRight w:val="0"/>
      <w:marTop w:val="0"/>
      <w:marBottom w:val="0"/>
      <w:divBdr>
        <w:top w:val="none" w:sz="0" w:space="0" w:color="auto"/>
        <w:left w:val="none" w:sz="0" w:space="0" w:color="auto"/>
        <w:bottom w:val="none" w:sz="0" w:space="0" w:color="auto"/>
        <w:right w:val="none" w:sz="0" w:space="0" w:color="auto"/>
      </w:divBdr>
      <w:divsChild>
        <w:div w:id="462580009">
          <w:marLeft w:val="0"/>
          <w:marRight w:val="0"/>
          <w:marTop w:val="0"/>
          <w:marBottom w:val="0"/>
          <w:divBdr>
            <w:top w:val="none" w:sz="0" w:space="0" w:color="auto"/>
            <w:left w:val="none" w:sz="0" w:space="0" w:color="auto"/>
            <w:bottom w:val="none" w:sz="0" w:space="0" w:color="auto"/>
            <w:right w:val="none" w:sz="0" w:space="0" w:color="auto"/>
          </w:divBdr>
          <w:divsChild>
            <w:div w:id="342517531">
              <w:marLeft w:val="300"/>
              <w:marRight w:val="0"/>
              <w:marTop w:val="300"/>
              <w:marBottom w:val="0"/>
              <w:divBdr>
                <w:top w:val="none" w:sz="0" w:space="0" w:color="auto"/>
                <w:left w:val="none" w:sz="0" w:space="0" w:color="auto"/>
                <w:bottom w:val="none" w:sz="0" w:space="0" w:color="auto"/>
                <w:right w:val="none" w:sz="0" w:space="0" w:color="auto"/>
              </w:divBdr>
              <w:divsChild>
                <w:div w:id="1440635971">
                  <w:marLeft w:val="0"/>
                  <w:marRight w:val="0"/>
                  <w:marTop w:val="0"/>
                  <w:marBottom w:val="0"/>
                  <w:divBdr>
                    <w:top w:val="none" w:sz="0" w:space="0" w:color="auto"/>
                    <w:left w:val="none" w:sz="0" w:space="0" w:color="auto"/>
                    <w:bottom w:val="none" w:sz="0" w:space="0" w:color="auto"/>
                    <w:right w:val="none" w:sz="0" w:space="0" w:color="auto"/>
                  </w:divBdr>
                  <w:divsChild>
                    <w:div w:id="2125490779">
                      <w:marLeft w:val="0"/>
                      <w:marRight w:val="0"/>
                      <w:marTop w:val="150"/>
                      <w:marBottom w:val="0"/>
                      <w:divBdr>
                        <w:top w:val="none" w:sz="0" w:space="0" w:color="auto"/>
                        <w:left w:val="none" w:sz="0" w:space="0" w:color="auto"/>
                        <w:bottom w:val="none" w:sz="0" w:space="0" w:color="auto"/>
                        <w:right w:val="none" w:sz="0" w:space="0" w:color="auto"/>
                      </w:divBdr>
                      <w:divsChild>
                        <w:div w:id="144516116">
                          <w:marLeft w:val="150"/>
                          <w:marRight w:val="0"/>
                          <w:marTop w:val="0"/>
                          <w:marBottom w:val="0"/>
                          <w:divBdr>
                            <w:top w:val="none" w:sz="0" w:space="0" w:color="auto"/>
                            <w:left w:val="none" w:sz="0" w:space="0" w:color="auto"/>
                            <w:bottom w:val="none" w:sz="0" w:space="0" w:color="auto"/>
                            <w:right w:val="none" w:sz="0" w:space="0" w:color="auto"/>
                          </w:divBdr>
                        </w:div>
                        <w:div w:id="711270155">
                          <w:marLeft w:val="150"/>
                          <w:marRight w:val="0"/>
                          <w:marTop w:val="0"/>
                          <w:marBottom w:val="0"/>
                          <w:divBdr>
                            <w:top w:val="none" w:sz="0" w:space="0" w:color="auto"/>
                            <w:left w:val="none" w:sz="0" w:space="0" w:color="auto"/>
                            <w:bottom w:val="none" w:sz="0" w:space="0" w:color="auto"/>
                            <w:right w:val="none" w:sz="0" w:space="0" w:color="auto"/>
                          </w:divBdr>
                          <w:divsChild>
                            <w:div w:id="923026818">
                              <w:marLeft w:val="0"/>
                              <w:marRight w:val="0"/>
                              <w:marTop w:val="0"/>
                              <w:marBottom w:val="0"/>
                              <w:divBdr>
                                <w:top w:val="single" w:sz="12" w:space="8" w:color="000000"/>
                                <w:left w:val="single" w:sz="12" w:space="8" w:color="000000"/>
                                <w:bottom w:val="single" w:sz="12" w:space="8" w:color="000000"/>
                                <w:right w:val="single" w:sz="12" w:space="8" w:color="000000"/>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aveheart.uk.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Gartmore Community Cinema</vt:lpstr>
    </vt:vector>
  </TitlesOfParts>
  <Company>Merck &amp; Co., Inc.</Company>
  <LinksUpToDate>false</LinksUpToDate>
  <CharactersWithSpaces>2121</CharactersWithSpaces>
  <SharedDoc>false</SharedDoc>
  <HLinks>
    <vt:vector size="6" baseType="variant">
      <vt:variant>
        <vt:i4>327703</vt:i4>
      </vt:variant>
      <vt:variant>
        <vt:i4>0</vt:i4>
      </vt:variant>
      <vt:variant>
        <vt:i4>0</vt:i4>
      </vt:variant>
      <vt:variant>
        <vt:i4>5</vt:i4>
      </vt:variant>
      <vt:variant>
        <vt:lpwstr>http://www.braveheart.uk.net/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Gartmore Community Cinema</dc:title>
  <dc:creator>Gordon Thomson</dc:creator>
  <cp:lastModifiedBy>user</cp:lastModifiedBy>
  <cp:revision>2</cp:revision>
  <cp:lastPrinted>2010-05-15T18:59:00Z</cp:lastPrinted>
  <dcterms:created xsi:type="dcterms:W3CDTF">2016-03-22T09:26:00Z</dcterms:created>
  <dcterms:modified xsi:type="dcterms:W3CDTF">2016-03-22T09:26:00Z</dcterms:modified>
</cp:coreProperties>
</file>